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widowControl w:val="false"/>
        <w:spacing w:lineRule="auto" w:line="240" w:before="0" w:after="0"/>
        <w:ind w:right="3" w:hanging="0"/>
        <w:jc w:val="center"/>
        <w:rPr/>
      </w:pPr>
      <w:r>
        <w:rPr>
          <w:b/>
        </w:rPr>
        <w:t xml:space="preserve">Пилотсыз очу аппаратларын ачыклаганда </w:t>
      </w:r>
      <w:r>
        <w:rPr>
          <w:b/>
        </w:rPr>
        <w:t xml:space="preserve">транспорт, сәнәгать, элемтә, </w:t>
      </w:r>
    </w:p>
    <w:p>
      <w:pPr>
        <w:pStyle w:val="Normal"/>
        <w:widowControl w:val="false"/>
        <w:spacing w:lineRule="auto" w:line="240" w:before="0" w:after="0"/>
        <w:ind w:right="3" w:hanging="0"/>
        <w:jc w:val="center"/>
        <w:rPr/>
      </w:pPr>
      <w:r>
        <w:rPr>
          <w:b/>
        </w:rPr>
        <w:t xml:space="preserve">ТКХ, ТЭК объектларын саклауны тәэмин итүче оешмаларның </w:t>
      </w:r>
    </w:p>
    <w:p>
      <w:pPr>
        <w:pStyle w:val="Normal"/>
        <w:widowControl w:val="false"/>
        <w:spacing w:lineRule="auto" w:line="240" w:before="0" w:after="0"/>
        <w:ind w:right="3" w:hanging="0"/>
        <w:jc w:val="center"/>
        <w:rPr/>
      </w:pPr>
      <w:r>
        <w:rPr>
          <w:b/>
        </w:rPr>
        <w:t xml:space="preserve">персоналы һәм хезмәткәрләренең эш гамәлләре тәртибе буенча </w:t>
      </w:r>
    </w:p>
    <w:p>
      <w:pPr>
        <w:pStyle w:val="Normal"/>
        <w:widowControl w:val="false"/>
        <w:spacing w:lineRule="auto" w:line="240" w:before="0" w:after="0"/>
        <w:ind w:right="3" w:hanging="0"/>
        <w:jc w:val="center"/>
        <w:rPr/>
      </w:pPr>
      <w:r>
        <w:rPr>
          <w:b/>
        </w:rPr>
        <w:t>тәкъдимнәр</w:t>
      </w:r>
    </w:p>
    <w:p>
      <w:pPr>
        <w:pStyle w:val="Normal"/>
        <w:widowControl w:val="false"/>
        <w:spacing w:lineRule="auto" w:line="240" w:before="0" w:after="0"/>
        <w:ind w:right="3" w:hanging="0"/>
        <w:jc w:val="both"/>
        <w:rPr>
          <w:b/>
        </w:rPr>
      </w:pPr>
      <w:r>
        <w:rPr/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/>
        <w:t>Төрле төр объектларның куркынычсызлыгына яңа потенциаль куркынычларның берсе – пилотсыз очу аппаратларын куллану. аны объектлар өстеннән куллану (табу, очу) аларның иминлегенә потенциаль куркыныч тудыра һәм тиешле объектларны саклау персоналы һәм хезмәткәрләре тарафыннан вакытында төгәл гамәлләр таләп итә. Объектның (</w:t>
      </w:r>
      <w:r>
        <w:rPr/>
        <w:t>сак</w:t>
      </w:r>
      <w:r>
        <w:rPr/>
        <w:t xml:space="preserve"> хезмәткәрләренең) иминлеген тәэмин итүче персонал инструкцияләрендә </w:t>
      </w:r>
      <w:r>
        <w:rPr/>
        <w:t>пилотсыз очу аппаратларын</w:t>
      </w:r>
      <w:r>
        <w:rPr/>
        <w:t xml:space="preserve"> ачыклаганда, аларның эш гамәлләре эзлеклелеге (алгоритмы) билгеләнергә тиеш.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/>
        <w:t xml:space="preserve">Төрле объектларның үзенчәлекләреннән чыгып, әлеге гамәлләр, һичшиксез, үз үзенчәлекләренә ия булырга мөмкин, әмма мәҗбүри рәвештә түбәндәге позицияләрне үз эченә алырга тиеш: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/>
        <w:t xml:space="preserve">1. Территория өстендә (якында) билгесез </w:t>
      </w:r>
      <w:r>
        <w:rPr/>
        <w:t>пилотсыз очу аппараты</w:t>
      </w:r>
      <w:r>
        <w:rPr/>
        <w:t xml:space="preserve"> объекты </w:t>
      </w:r>
      <w:r>
        <w:rPr/>
        <w:t>ачыклан</w:t>
      </w:r>
      <w:r>
        <w:rPr/>
        <w:t xml:space="preserve">ганда (ачыклану турында мәгълүмат кергәндә), бу хакта объектның турыдан-туры җитәкчесенә (иминлек хезмәте, сак предприятиесе) хәбәр итәргә.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/>
        <w:t xml:space="preserve">2. Объект (территория) хезмәткәрләре эшчәнлегенә турыдан-туры җитәкчелек итүче вазыйфаи зат яисә </w:t>
      </w:r>
      <w:r>
        <w:rPr/>
        <w:t>аның</w:t>
      </w:r>
      <w:r>
        <w:rPr/>
        <w:t xml:space="preserve"> вәкаләтле зат</w:t>
      </w:r>
      <w:r>
        <w:rPr/>
        <w:t>ы</w:t>
      </w:r>
      <w:r>
        <w:rPr/>
        <w:t xml:space="preserve"> бу хакта шунда ук Татарстан Республикасы буенча Эчке эшләр министрлыгының территориаль органы</w:t>
      </w:r>
      <w:r>
        <w:rPr/>
        <w:t>на</w:t>
      </w:r>
      <w:r>
        <w:rPr/>
        <w:t xml:space="preserve">, Россия Федераль иминлек хезмәтенең Татарстан Республикасы буенча </w:t>
      </w:r>
      <w:r>
        <w:rPr/>
        <w:t>И</w:t>
      </w:r>
      <w:r>
        <w:rPr/>
        <w:t>дарәсе</w:t>
      </w:r>
      <w:r>
        <w:rPr/>
        <w:t>нә</w:t>
      </w:r>
      <w:r>
        <w:rPr/>
        <w:t xml:space="preserve"> яисә муниципаль берәмлекнең бердәм дежур-диспетчерлык хезмәте</w:t>
      </w:r>
      <w:r>
        <w:rPr/>
        <w:t>нә</w:t>
      </w:r>
      <w:r>
        <w:rPr/>
        <w:t xml:space="preserve"> (ЕДДС-112) хәбәр итә.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Мәгълүматны элемтә чаралары ярдәмендә тапшыручы зат түбәндәгеләрне хәбәр итә: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үзенең фамилиясен, исемен, атасының исемен (булганда) һәм биләгән вазыйфасын;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объектның (территориянең) исемен һәм төгәл адресын;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пилотсыз очу аппараты турындагы мәгълүматның чыганагы һәм мәгълүматның алыну вакыты (визуаль ачыклау, башка затларның мәгълүматы, сак системасы яки видеокүзәтү мәгълүматлары);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пилотсыз очу аппаратының характерлы билгеләре (асылынып тору, объект өстендә тору, очу юнәлеше, тышкы кыяфәте һәм башкалар);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электрон мәгълүмат йөрткечләрдә (видеокүзәтү системаларында) пилотсыз очу аппараты турында сакланган мәгълүмат булу;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вәкаләтле орган запросы буенча башка мәгълүматлар.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3. </w:t>
      </w:r>
      <w:r>
        <w:rPr>
          <w:szCs w:val="28"/>
        </w:rPr>
        <w:t>Территориянең һава киңлекләрен һәм объект янын күзәтү өчен күзәтү посты куярга.</w:t>
      </w:r>
      <w:r>
        <w:rPr>
          <w:szCs w:val="28"/>
        </w:rPr>
        <w:t> 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4. </w:t>
      </w:r>
      <w:r>
        <w:rPr>
          <w:szCs w:val="28"/>
        </w:rPr>
        <w:t>Өстәмә мәгълүмат алу чараларын күрергә, шул исәптән, фото һәм видео фиксация (тиешле мөмкинлек булганда).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5. </w:t>
      </w:r>
      <w:r>
        <w:rPr>
          <w:szCs w:val="28"/>
        </w:rPr>
        <w:t>Кешеләр күпләп җыела торган ачык мәйданчыкларда аларның күп булуына юл куймаска</w:t>
      </w:r>
      <w:r>
        <w:rPr>
          <w:szCs w:val="28"/>
        </w:rPr>
        <w:t xml:space="preserve">.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6. </w:t>
      </w:r>
      <w:r>
        <w:rPr>
          <w:szCs w:val="28"/>
        </w:rPr>
        <w:t>Сакны, шулай ук объектка керү һәм объектның эчке режимын көчәйтергә.</w:t>
      </w:r>
      <w:r>
        <w:rPr>
          <w:szCs w:val="28"/>
        </w:rPr>
        <w:t> 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7. </w:t>
      </w:r>
      <w:r>
        <w:rPr>
          <w:szCs w:val="28"/>
        </w:rPr>
        <w:t>Шикле (шартлау куркынычы булган) предметларны һәм кешеләрне ачыклау максатында, объект территориясен карап чыгуны оештырырга.</w:t>
      </w:r>
      <w:r>
        <w:rPr>
          <w:szCs w:val="28"/>
        </w:rPr>
        <w:t> 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8. </w:t>
      </w:r>
      <w:r>
        <w:rPr>
          <w:szCs w:val="28"/>
        </w:rPr>
        <w:t>Татарстан Республикасы буенча Эчке эшләр министрлыгының территориаль органы, Россия Федераль иминлек хезмәтенең Татарстан Республикасы буенча Идарәсенең дежур хезмәтләреннән яңа күрсәтмәләр (тәкъдимнәр) алу очрагында, шулар нигезендә эш итәргә.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9. Объект территориясендә (якында) төшкән </w:t>
      </w:r>
      <w:r>
        <w:rPr>
          <w:szCs w:val="28"/>
        </w:rPr>
        <w:t>пилотсыз очу аппараты</w:t>
      </w:r>
      <w:r>
        <w:rPr>
          <w:szCs w:val="28"/>
        </w:rPr>
        <w:t xml:space="preserve"> табылганда: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аңа якын килмәскә һәм җайланма элементларына кагылмаска;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башка кешеләрне куркынычсыз </w:t>
      </w:r>
      <w:r>
        <w:rPr>
          <w:szCs w:val="28"/>
        </w:rPr>
        <w:t>урынга</w:t>
      </w:r>
      <w:r>
        <w:rPr>
          <w:szCs w:val="28"/>
        </w:rPr>
        <w:t xml:space="preserve"> чыгарырга тырышы</w:t>
      </w:r>
      <w:r>
        <w:rPr>
          <w:szCs w:val="28"/>
        </w:rPr>
        <w:t>рга</w:t>
      </w:r>
      <w:r>
        <w:rPr>
          <w:szCs w:val="28"/>
        </w:rPr>
        <w:t xml:space="preserve">;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бу хакта кичекмәстән муниципаль берәмлекнең бердәм дежур-диспетчерлык хезмәтенә (ЕДДС – 112), Татарстан Республикасы буенча Эчке эшләр министрлыгының территориаль органына, Россия Федераль иминлек хезмәтенең Татарстан Республикасы буенча Идарәсенә хәбәр итәргә;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>ашыгыч хезмәтләрнең куркынычсыз дистанциядә килүен көт</w:t>
      </w:r>
      <w:r>
        <w:rPr>
          <w:szCs w:val="28"/>
        </w:rPr>
        <w:t>әргә</w:t>
      </w:r>
      <w:r>
        <w:rPr>
          <w:szCs w:val="28"/>
        </w:rPr>
        <w:t>.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10. Объект (территория) хезмәткәрләре эшчәнлегенә турыдан-туры җитәкчелек итүче вазыйфаи зат яки </w:t>
      </w:r>
      <w:r>
        <w:rPr>
          <w:szCs w:val="28"/>
        </w:rPr>
        <w:t>аның</w:t>
      </w:r>
      <w:r>
        <w:rPr>
          <w:szCs w:val="28"/>
        </w:rPr>
        <w:t xml:space="preserve"> вәкаләтле зат</w:t>
      </w:r>
      <w:r>
        <w:rPr>
          <w:szCs w:val="28"/>
        </w:rPr>
        <w:t>ы</w:t>
      </w:r>
      <w:r>
        <w:rPr>
          <w:szCs w:val="28"/>
        </w:rPr>
        <w:t xml:space="preserve"> карары буенча, кешеләрнең тормышына һәм сәламәтлегенә куркыныч янаганда, персоналга мөмкин булган куркыныч турында хәбәр итүне оештыр</w:t>
      </w:r>
      <w:r>
        <w:rPr>
          <w:szCs w:val="28"/>
        </w:rPr>
        <w:t>ырга</w:t>
      </w:r>
      <w:r>
        <w:rPr>
          <w:szCs w:val="28"/>
        </w:rPr>
        <w:t>, объектта (территориядә) булган кешеләрне яшерүне яки эвакуацияләүне оештыр</w:t>
      </w:r>
      <w:r>
        <w:rPr>
          <w:szCs w:val="28"/>
        </w:rPr>
        <w:t>ырга</w:t>
      </w:r>
      <w:r>
        <w:rPr>
          <w:szCs w:val="28"/>
        </w:rPr>
        <w:t xml:space="preserve"> (кирәк булганда). 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/>
      </w:pPr>
      <w:r>
        <w:rPr>
          <w:szCs w:val="28"/>
        </w:rPr>
        <w:t xml:space="preserve">Транспорт, сәнәгать, элемтә, ТКХ, ТЭК объектлары җитәкчеләренә </w:t>
      </w:r>
      <w:r>
        <w:rPr>
          <w:szCs w:val="28"/>
        </w:rPr>
        <w:t>җиткере</w:t>
      </w:r>
      <w:r>
        <w:rPr>
          <w:szCs w:val="28"/>
        </w:rPr>
        <w:t xml:space="preserve">лгән тәкъдимнәр нигезендә, объектларның </w:t>
      </w:r>
      <w:r>
        <w:rPr>
          <w:szCs w:val="28"/>
        </w:rPr>
        <w:t>төрләрен</w:t>
      </w:r>
      <w:r>
        <w:rPr>
          <w:szCs w:val="28"/>
        </w:rPr>
        <w:t xml:space="preserve"> һәм үзенчәлекләрен исәпкә алып, персоналның (</w:t>
      </w:r>
      <w:r>
        <w:rPr>
          <w:szCs w:val="28"/>
        </w:rPr>
        <w:t>сак</w:t>
      </w:r>
      <w:r>
        <w:rPr>
          <w:szCs w:val="28"/>
        </w:rPr>
        <w:t xml:space="preserve"> хезмәткәрләренең) вазыйфа</w:t>
      </w:r>
      <w:r>
        <w:rPr>
          <w:szCs w:val="28"/>
        </w:rPr>
        <w:t>и</w:t>
      </w:r>
      <w:r>
        <w:rPr>
          <w:szCs w:val="28"/>
        </w:rPr>
        <w:t xml:space="preserve"> регламентларына (инструкцияләренә) тиешле өстәмәләр кертергә. Югарыда күрсәтелгән персоналны оптик </w:t>
      </w:r>
      <w:r>
        <w:rPr>
          <w:szCs w:val="28"/>
        </w:rPr>
        <w:t xml:space="preserve">күзәтү </w:t>
      </w:r>
      <w:r>
        <w:rPr>
          <w:szCs w:val="28"/>
        </w:rPr>
        <w:t xml:space="preserve">приборлары һәм </w:t>
      </w:r>
      <w:r>
        <w:rPr>
          <w:szCs w:val="28"/>
        </w:rPr>
        <w:t>пилотсыз очу аппаратын</w:t>
      </w:r>
      <w:r>
        <w:rPr>
          <w:szCs w:val="28"/>
        </w:rPr>
        <w:t xml:space="preserve"> фото </w:t>
      </w:r>
      <w:r>
        <w:rPr>
          <w:szCs w:val="28"/>
        </w:rPr>
        <w:t>һәм</w:t>
      </w:r>
      <w:r>
        <w:rPr>
          <w:szCs w:val="28"/>
        </w:rPr>
        <w:t xml:space="preserve"> видео фиксацияләү чаралары белән тәэмин итү мөмкинлеген карарга. </w:t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widowControl w:val="false"/>
        <w:spacing w:lineRule="auto" w:line="240" w:before="0" w:after="0"/>
        <w:ind w:right="0" w:firstLine="709"/>
        <w:jc w:val="both"/>
        <w:rPr>
          <w:szCs w:val="28"/>
        </w:rPr>
      </w:pPr>
      <w:r>
        <w:rPr>
          <w:szCs w:val="28"/>
        </w:rPr>
      </w:r>
    </w:p>
    <w:p>
      <w:pPr>
        <w:pStyle w:val="Normal"/>
        <w:widowControl w:val="false"/>
        <w:spacing w:lineRule="auto" w:line="240" w:before="0" w:after="0"/>
        <w:ind w:right="0" w:firstLine="142"/>
        <w:jc w:val="both"/>
        <w:rPr/>
      </w:pPr>
      <w:r>
        <w:rPr>
          <w:szCs w:val="28"/>
        </w:rPr>
        <w:t>__________________________</w:t>
      </w:r>
    </w:p>
    <w:p>
      <w:pPr>
        <w:pStyle w:val="Normal"/>
        <w:widowControl w:val="false"/>
        <w:spacing w:lineRule="auto" w:line="240" w:before="0" w:after="0"/>
        <w:ind w:right="0" w:firstLine="142"/>
        <w:jc w:val="both"/>
        <w:rPr>
          <w:szCs w:val="28"/>
        </w:rPr>
      </w:pPr>
      <w:r>
        <w:rPr>
          <w:szCs w:val="28"/>
        </w:rPr>
      </w:r>
    </w:p>
    <w:sectPr>
      <w:headerReference w:type="default" r:id="rId2"/>
      <w:type w:val="nextPage"/>
      <w:pgSz w:w="11906" w:h="16838"/>
      <w:pgMar w:left="1134" w:right="567" w:gutter="0" w:header="720" w:top="1134" w:footer="0" w:bottom="1134"/>
      <w:pgNumType w:fmt="decimal"/>
      <w:formProt w:val="false"/>
      <w:titlePg/>
      <w:textDirection w:val="lrTb"/>
      <w:docGrid w:type="default" w:linePitch="381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2094427132"/>
    </w:sdtPr>
    <w:sdtContent>
      <w:p>
        <w:pPr>
          <w:pStyle w:val="Style22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Style22"/>
      <w:rPr/>
    </w:pPr>
    <w:r>
      <w:rPr/>
    </w:r>
  </w:p>
</w:hdr>
</file>

<file path=word/settings.xml><?xml version="1.0" encoding="utf-8"?>
<w:settings xmlns:w="http://schemas.openxmlformats.org/wordprocessingml/2006/main">
  <w:zoom w:percent="19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47" w:before="0" w:after="3"/>
      <w:ind w:right="8" w:firstLine="698"/>
      <w:jc w:val="both"/>
    </w:pPr>
    <w:rPr>
      <w:rFonts w:ascii="Times New Roman" w:hAnsi="Times New Roman" w:eastAsia="Times New Roman" w:cs="Times New Roman"/>
      <w:color w:val="000000"/>
      <w:kern w:val="0"/>
      <w:sz w:val="28"/>
      <w:szCs w:val="22"/>
      <w:lang w:val="ru-RU" w:eastAsia="ru-RU" w:bidi="ar-SA"/>
    </w:rPr>
  </w:style>
  <w:style w:type="paragraph" w:styleId="1">
    <w:name w:val="Heading 1"/>
    <w:next w:val="Normal"/>
    <w:link w:val="11"/>
    <w:uiPriority w:val="9"/>
    <w:unhideWhenUsed/>
    <w:qFormat/>
    <w:pPr>
      <w:keepNext w:val="true"/>
      <w:keepLines/>
      <w:widowControl/>
      <w:suppressAutoHyphens w:val="true"/>
      <w:bidi w:val="0"/>
      <w:spacing w:lineRule="auto" w:line="259" w:before="0" w:after="15"/>
      <w:jc w:val="right"/>
      <w:outlineLvl w:val="0"/>
    </w:pPr>
    <w:rPr>
      <w:rFonts w:ascii="Times New Roman" w:hAnsi="Times New Roman" w:eastAsia="Times New Roman" w:cs="Times New Roman"/>
      <w:b/>
      <w:color w:val="000000"/>
      <w:kern w:val="0"/>
      <w:sz w:val="28"/>
      <w:szCs w:val="22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11" w:customStyle="1">
    <w:name w:val="Заголовок 1 Знак"/>
    <w:qFormat/>
    <w:rPr>
      <w:rFonts w:ascii="Times New Roman" w:hAnsi="Times New Roman" w:eastAsia="Times New Roman" w:cs="Times New Roman"/>
      <w:b/>
      <w:color w:val="000000"/>
      <w:sz w:val="28"/>
    </w:rPr>
  </w:style>
  <w:style w:type="character" w:styleId="Style13" w:customStyle="1">
    <w:name w:val="Текст выноски Знак"/>
    <w:basedOn w:val="DefaultParagraphFont"/>
    <w:link w:val="BalloonText"/>
    <w:uiPriority w:val="99"/>
    <w:semiHidden/>
    <w:qFormat/>
    <w:rsid w:val="00bf2305"/>
    <w:rPr>
      <w:rFonts w:ascii="Segoe UI" w:hAnsi="Segoe UI" w:eastAsia="Times New Roman" w:cs="Segoe UI"/>
      <w:color w:val="000000"/>
      <w:sz w:val="18"/>
      <w:szCs w:val="18"/>
    </w:rPr>
  </w:style>
  <w:style w:type="character" w:styleId="Style14" w:customStyle="1">
    <w:name w:val="Верхний колонтитул Знак"/>
    <w:basedOn w:val="DefaultParagraphFont"/>
    <w:uiPriority w:val="99"/>
    <w:qFormat/>
    <w:rsid w:val="00495f4d"/>
    <w:rPr>
      <w:rFonts w:ascii="Times New Roman" w:hAnsi="Times New Roman" w:eastAsia="Times New Roman" w:cs="Times New Roman"/>
      <w:color w:val="000000"/>
      <w:sz w:val="28"/>
    </w:rPr>
  </w:style>
  <w:style w:type="character" w:styleId="Style15" w:customStyle="1">
    <w:name w:val="Нижний колонтитул Знак"/>
    <w:basedOn w:val="DefaultParagraphFont"/>
    <w:uiPriority w:val="99"/>
    <w:qFormat/>
    <w:rsid w:val="00495f4d"/>
    <w:rPr>
      <w:rFonts w:ascii="Times New Roman" w:hAnsi="Times New Roman" w:eastAsia="Times New Roman" w:cs="Times New Roman"/>
      <w:color w:val="000000"/>
      <w:sz w:val="28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ascii="PT Astra Serif" w:hAnsi="PT Astra Serif" w:cs="Noto Sans Devanagari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BalloonText">
    <w:name w:val="Balloon Text"/>
    <w:basedOn w:val="Normal"/>
    <w:link w:val="Style13"/>
    <w:uiPriority w:val="99"/>
    <w:semiHidden/>
    <w:unhideWhenUsed/>
    <w:qFormat/>
    <w:rsid w:val="00bf2305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Style21">
    <w:name w:val="Колонтитул"/>
    <w:basedOn w:val="Normal"/>
    <w:qFormat/>
    <w:pPr/>
    <w:rPr/>
  </w:style>
  <w:style w:type="paragraph" w:styleId="Style22">
    <w:name w:val="Header"/>
    <w:basedOn w:val="Normal"/>
    <w:link w:val="Style14"/>
    <w:uiPriority w:val="99"/>
    <w:unhideWhenUsed/>
    <w:rsid w:val="00495f4d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paragraph" w:styleId="Style23">
    <w:name w:val="Footer"/>
    <w:basedOn w:val="Normal"/>
    <w:link w:val="Style15"/>
    <w:uiPriority w:val="99"/>
    <w:unhideWhenUsed/>
    <w:rsid w:val="00495f4d"/>
    <w:pPr>
      <w:tabs>
        <w:tab w:val="clear" w:pos="708"/>
        <w:tab w:val="center" w:pos="4677" w:leader="none"/>
        <w:tab w:val="right" w:pos="9355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</TotalTime>
  <Application>LibreOffice/7.5.6.2$Linux_X86_64 LibreOffice_project/50$Build-2</Application>
  <AppVersion>15.0000</AppVersion>
  <Pages>2</Pages>
  <Words>480</Words>
  <Characters>3679</Characters>
  <CharactersWithSpaces>4145</CharactersWithSpaces>
  <Paragraphs>30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2024-06-03T11:49:00Z</dcterms:created>
  <dc:creator>Яруллин И.З.</dc:creator>
  <dc:description/>
  <dc:language>ru-RU</dc:language>
  <cp:lastModifiedBy/>
  <cp:lastPrinted>2024-06-03T10:30:00Z</cp:lastPrinted>
  <dcterms:modified xsi:type="dcterms:W3CDTF">2024-06-24T11:09:08Z</dcterms:modified>
  <cp:revision>16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